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816952" w:rsidRPr="00232EF6" w:rsidRDefault="00816952" w:rsidP="00925DA5">
      <w:pPr>
        <w:spacing w:line="240" w:lineRule="auto"/>
        <w:rPr>
          <w:sz w:val="24"/>
          <w:szCs w:val="24"/>
        </w:rPr>
      </w:pPr>
    </w:p>
    <w:p w14:paraId="1806CD36" w14:textId="581B0888" w:rsidR="00ED61F0" w:rsidRDefault="00D54149" w:rsidP="00925DA5">
      <w:pPr>
        <w:spacing w:line="240" w:lineRule="auto"/>
        <w:rPr>
          <w:sz w:val="24"/>
          <w:szCs w:val="24"/>
        </w:rPr>
      </w:pPr>
      <w:r w:rsidRPr="00232EF6">
        <w:rPr>
          <w:sz w:val="24"/>
          <w:szCs w:val="24"/>
        </w:rPr>
        <w:t>FOR IMMEDIATE RELEASE</w:t>
      </w:r>
    </w:p>
    <w:p w14:paraId="3A4AC1CE" w14:textId="77777777" w:rsidR="003533DA" w:rsidRPr="00232EF6" w:rsidRDefault="003533DA" w:rsidP="00925DA5">
      <w:pPr>
        <w:spacing w:line="240" w:lineRule="auto"/>
        <w:rPr>
          <w:sz w:val="24"/>
          <w:szCs w:val="24"/>
        </w:rPr>
      </w:pPr>
    </w:p>
    <w:p w14:paraId="52571AFF" w14:textId="3DED1B4D" w:rsidR="0039724F" w:rsidRPr="00232EF6" w:rsidRDefault="00204C87" w:rsidP="0039724F">
      <w:pPr>
        <w:jc w:val="center"/>
        <w:rPr>
          <w:b/>
          <w:bCs/>
          <w:sz w:val="28"/>
          <w:szCs w:val="28"/>
        </w:rPr>
      </w:pPr>
      <w:r>
        <w:rPr>
          <w:rStyle w:val="Strong"/>
          <w:sz w:val="28"/>
          <w:szCs w:val="28"/>
        </w:rPr>
        <w:t>Clean Sweep for Team Remington at RC Cup</w:t>
      </w:r>
    </w:p>
    <w:p w14:paraId="67791ED1" w14:textId="6DEC5BC2" w:rsidR="003533DA" w:rsidRDefault="00ED61F0" w:rsidP="00204C87">
      <w:pPr>
        <w:rPr>
          <w:sz w:val="24"/>
          <w:szCs w:val="24"/>
        </w:rPr>
      </w:pPr>
      <w:r w:rsidRPr="00232EF6">
        <w:rPr>
          <w:sz w:val="24"/>
          <w:szCs w:val="24"/>
        </w:rPr>
        <w:br/>
      </w:r>
      <w:r w:rsidRPr="00232EF6">
        <w:rPr>
          <w:rStyle w:val="Strong"/>
          <w:sz w:val="24"/>
          <w:szCs w:val="24"/>
        </w:rPr>
        <w:t xml:space="preserve">LONOKE, Ark. – </w:t>
      </w:r>
      <w:r w:rsidR="00603520">
        <w:rPr>
          <w:rStyle w:val="Strong"/>
          <w:sz w:val="24"/>
          <w:szCs w:val="24"/>
        </w:rPr>
        <w:t>February</w:t>
      </w:r>
      <w:r w:rsidR="00603520" w:rsidRPr="00232EF6">
        <w:rPr>
          <w:rStyle w:val="Strong"/>
          <w:sz w:val="24"/>
          <w:szCs w:val="24"/>
        </w:rPr>
        <w:t xml:space="preserve"> </w:t>
      </w:r>
      <w:r w:rsidR="00244C2B" w:rsidRPr="00244C2B">
        <w:rPr>
          <w:rStyle w:val="Strong"/>
          <w:sz w:val="24"/>
          <w:szCs w:val="24"/>
        </w:rPr>
        <w:t>3</w:t>
      </w:r>
      <w:r w:rsidRPr="00244C2B">
        <w:rPr>
          <w:rStyle w:val="Strong"/>
          <w:sz w:val="24"/>
          <w:szCs w:val="24"/>
        </w:rPr>
        <w:t>,</w:t>
      </w:r>
      <w:r w:rsidRPr="00232EF6">
        <w:rPr>
          <w:rStyle w:val="Strong"/>
          <w:sz w:val="24"/>
          <w:szCs w:val="24"/>
        </w:rPr>
        <w:t xml:space="preserve"> 202</w:t>
      </w:r>
      <w:r w:rsidR="0039724F" w:rsidRPr="00232EF6">
        <w:rPr>
          <w:rStyle w:val="Strong"/>
          <w:sz w:val="24"/>
          <w:szCs w:val="24"/>
        </w:rPr>
        <w:t>6</w:t>
      </w:r>
      <w:r w:rsidRPr="00232EF6">
        <w:rPr>
          <w:sz w:val="24"/>
          <w:szCs w:val="24"/>
        </w:rPr>
        <w:t xml:space="preserve"> –</w:t>
      </w:r>
      <w:r w:rsidR="00C51A58">
        <w:rPr>
          <w:sz w:val="24"/>
          <w:szCs w:val="24"/>
        </w:rPr>
        <w:t xml:space="preserve"> </w:t>
      </w:r>
      <w:r w:rsidR="00204C87">
        <w:rPr>
          <w:sz w:val="24"/>
          <w:szCs w:val="24"/>
        </w:rPr>
        <w:t xml:space="preserve">It was a clean sweep for Team Remington </w:t>
      </w:r>
      <w:r w:rsidR="00B74397">
        <w:rPr>
          <w:sz w:val="24"/>
          <w:szCs w:val="24"/>
        </w:rPr>
        <w:t xml:space="preserve">at the RC Cup </w:t>
      </w:r>
      <w:r w:rsidR="00882EBA">
        <w:rPr>
          <w:sz w:val="24"/>
          <w:szCs w:val="24"/>
        </w:rPr>
        <w:t>Main Event Over All</w:t>
      </w:r>
      <w:r w:rsidR="00250458">
        <w:rPr>
          <w:sz w:val="24"/>
          <w:szCs w:val="24"/>
        </w:rPr>
        <w:t xml:space="preserve"> to </w:t>
      </w:r>
      <w:r w:rsidR="005E560E">
        <w:rPr>
          <w:sz w:val="24"/>
          <w:szCs w:val="24"/>
        </w:rPr>
        <w:t xml:space="preserve">kick off </w:t>
      </w:r>
      <w:r w:rsidR="00250458">
        <w:rPr>
          <w:sz w:val="24"/>
          <w:szCs w:val="24"/>
        </w:rPr>
        <w:t>the NSCA season</w:t>
      </w:r>
      <w:r w:rsidR="005E560E">
        <w:rPr>
          <w:sz w:val="24"/>
          <w:szCs w:val="24"/>
        </w:rPr>
        <w:t xml:space="preserve"> of premier tournaments.  </w:t>
      </w:r>
      <w:r w:rsidR="00E25C86">
        <w:rPr>
          <w:sz w:val="24"/>
          <w:szCs w:val="24"/>
        </w:rPr>
        <w:t xml:space="preserve">Brandon Powell, Turner Parcell and Michael Luongo finished </w:t>
      </w:r>
      <w:r w:rsidR="005F3AF3">
        <w:rPr>
          <w:sz w:val="24"/>
          <w:szCs w:val="24"/>
        </w:rPr>
        <w:t xml:space="preserve">first, second, and third respectively dominating the field of </w:t>
      </w:r>
      <w:r w:rsidR="005D734D">
        <w:rPr>
          <w:sz w:val="24"/>
          <w:szCs w:val="24"/>
        </w:rPr>
        <w:t>nearly 350 entrants in the Main Event.  The event was held at the South Florida Shooting Club</w:t>
      </w:r>
      <w:r w:rsidR="00357B60">
        <w:rPr>
          <w:sz w:val="24"/>
          <w:szCs w:val="24"/>
        </w:rPr>
        <w:t xml:space="preserve"> in Palm City, Florida and more than 500 total shooters competed</w:t>
      </w:r>
      <w:r w:rsidR="00A15E9D">
        <w:rPr>
          <w:sz w:val="24"/>
          <w:szCs w:val="24"/>
        </w:rPr>
        <w:t>.  The</w:t>
      </w:r>
      <w:r w:rsidR="00D41DFB">
        <w:rPr>
          <w:sz w:val="24"/>
          <w:szCs w:val="24"/>
        </w:rPr>
        <w:t xml:space="preserve"> 950-target event </w:t>
      </w:r>
      <w:r w:rsidR="00A15E9D">
        <w:rPr>
          <w:sz w:val="24"/>
          <w:szCs w:val="24"/>
        </w:rPr>
        <w:t>kicked off on January 27 and concluded on Sunday, February 1, 2026</w:t>
      </w:r>
      <w:r w:rsidR="00D41DFB">
        <w:rPr>
          <w:sz w:val="24"/>
          <w:szCs w:val="24"/>
        </w:rPr>
        <w:t>.</w:t>
      </w:r>
      <w:r w:rsidR="00882EBA">
        <w:rPr>
          <w:sz w:val="24"/>
          <w:szCs w:val="24"/>
        </w:rPr>
        <w:t xml:space="preserve">  </w:t>
      </w:r>
    </w:p>
    <w:p w14:paraId="59B091AB" w14:textId="77777777" w:rsidR="003533DA" w:rsidRDefault="003533DA" w:rsidP="00204C87">
      <w:pPr>
        <w:rPr>
          <w:sz w:val="24"/>
          <w:szCs w:val="24"/>
        </w:rPr>
      </w:pPr>
    </w:p>
    <w:p w14:paraId="55DD6902" w14:textId="77777777" w:rsidR="003533DA" w:rsidRDefault="00D41DFB" w:rsidP="00204C87">
      <w:pPr>
        <w:rPr>
          <w:sz w:val="24"/>
          <w:szCs w:val="24"/>
        </w:rPr>
      </w:pPr>
      <w:r>
        <w:rPr>
          <w:sz w:val="24"/>
          <w:szCs w:val="24"/>
        </w:rPr>
        <w:t>“It was an impressive start to the</w:t>
      </w:r>
      <w:r w:rsidR="007D1A12">
        <w:rPr>
          <w:sz w:val="24"/>
          <w:szCs w:val="24"/>
        </w:rPr>
        <w:t xml:space="preserve"> sporting clay</w:t>
      </w:r>
      <w:r>
        <w:rPr>
          <w:sz w:val="24"/>
          <w:szCs w:val="24"/>
        </w:rPr>
        <w:t xml:space="preserve"> season,” says </w:t>
      </w:r>
      <w:r w:rsidR="007D1A12">
        <w:rPr>
          <w:sz w:val="24"/>
          <w:szCs w:val="24"/>
        </w:rPr>
        <w:t>Christian Hogg, Remington’s Marketing Director.  “</w:t>
      </w:r>
      <w:r w:rsidR="007A763B">
        <w:rPr>
          <w:sz w:val="24"/>
          <w:szCs w:val="24"/>
        </w:rPr>
        <w:t>The Main Event clean sweep is</w:t>
      </w:r>
      <w:r w:rsidR="003C0C9A">
        <w:rPr>
          <w:sz w:val="24"/>
          <w:szCs w:val="24"/>
        </w:rPr>
        <w:t xml:space="preserve"> a testament to the depth of </w:t>
      </w:r>
      <w:r w:rsidR="00E23458">
        <w:rPr>
          <w:sz w:val="24"/>
          <w:szCs w:val="24"/>
        </w:rPr>
        <w:t xml:space="preserve">talent on </w:t>
      </w:r>
      <w:r w:rsidR="003C0C9A">
        <w:rPr>
          <w:sz w:val="24"/>
          <w:szCs w:val="24"/>
        </w:rPr>
        <w:t xml:space="preserve">Team </w:t>
      </w:r>
      <w:r w:rsidR="00DC2172">
        <w:rPr>
          <w:sz w:val="24"/>
          <w:szCs w:val="24"/>
        </w:rPr>
        <w:t>Remington,</w:t>
      </w:r>
      <w:r w:rsidR="003C0C9A">
        <w:rPr>
          <w:sz w:val="24"/>
          <w:szCs w:val="24"/>
        </w:rPr>
        <w:t xml:space="preserve"> and </w:t>
      </w:r>
      <w:r w:rsidR="00E23458">
        <w:rPr>
          <w:sz w:val="24"/>
          <w:szCs w:val="24"/>
        </w:rPr>
        <w:t>we look forward to many more podium finishes as the sporting clay season</w:t>
      </w:r>
      <w:r w:rsidR="00C31F95">
        <w:rPr>
          <w:sz w:val="24"/>
          <w:szCs w:val="24"/>
        </w:rPr>
        <w:t xml:space="preserve"> ramps up</w:t>
      </w:r>
      <w:r w:rsidR="00DC2172">
        <w:rPr>
          <w:sz w:val="24"/>
          <w:szCs w:val="24"/>
        </w:rPr>
        <w:t>,” continued Hogg.</w:t>
      </w:r>
      <w:r w:rsidR="003C0C9A">
        <w:rPr>
          <w:sz w:val="24"/>
          <w:szCs w:val="24"/>
        </w:rPr>
        <w:t xml:space="preserve"> </w:t>
      </w:r>
    </w:p>
    <w:p w14:paraId="6AAF65E3" w14:textId="77777777" w:rsidR="003533DA" w:rsidRDefault="003533DA" w:rsidP="00204C87">
      <w:pPr>
        <w:rPr>
          <w:sz w:val="24"/>
          <w:szCs w:val="24"/>
        </w:rPr>
      </w:pPr>
    </w:p>
    <w:p w14:paraId="15C2724F" w14:textId="1E10B901" w:rsidR="0039724F" w:rsidRPr="00232EF6" w:rsidRDefault="00DC2172" w:rsidP="00603520">
      <w:pPr>
        <w:rPr>
          <w:bCs/>
          <w:sz w:val="24"/>
          <w:szCs w:val="24"/>
        </w:rPr>
      </w:pPr>
      <w:r>
        <w:rPr>
          <w:sz w:val="24"/>
          <w:szCs w:val="24"/>
        </w:rPr>
        <w:t>Besides the Main Event</w:t>
      </w:r>
      <w:r w:rsidR="000D6293">
        <w:rPr>
          <w:sz w:val="24"/>
          <w:szCs w:val="24"/>
        </w:rPr>
        <w:t xml:space="preserve">, </w:t>
      </w:r>
      <w:r w:rsidR="0020349C">
        <w:rPr>
          <w:sz w:val="24"/>
          <w:szCs w:val="24"/>
        </w:rPr>
        <w:t xml:space="preserve">Remington shooters also won or placed on the podium in several </w:t>
      </w:r>
      <w:r w:rsidR="00A61106">
        <w:rPr>
          <w:sz w:val="24"/>
          <w:szCs w:val="24"/>
        </w:rPr>
        <w:t xml:space="preserve">RC Cup </w:t>
      </w:r>
      <w:r w:rsidR="0020349C">
        <w:rPr>
          <w:sz w:val="24"/>
          <w:szCs w:val="24"/>
        </w:rPr>
        <w:t xml:space="preserve">events.  </w:t>
      </w:r>
      <w:r w:rsidR="00235D60">
        <w:rPr>
          <w:sz w:val="24"/>
          <w:szCs w:val="24"/>
        </w:rPr>
        <w:t xml:space="preserve">Turner Parcell was the High Over All in the Super Sporting Event, besting more than 330 shooters and </w:t>
      </w:r>
      <w:r w:rsidR="00A61106">
        <w:rPr>
          <w:sz w:val="24"/>
          <w:szCs w:val="24"/>
        </w:rPr>
        <w:t xml:space="preserve">finished </w:t>
      </w:r>
      <w:r w:rsidR="00280780">
        <w:rPr>
          <w:sz w:val="24"/>
          <w:szCs w:val="24"/>
        </w:rPr>
        <w:t xml:space="preserve">one </w:t>
      </w:r>
      <w:r w:rsidR="00235D60">
        <w:rPr>
          <w:sz w:val="24"/>
          <w:szCs w:val="24"/>
        </w:rPr>
        <w:t>target better than teammate Brandon Powell who claimed the Runner</w:t>
      </w:r>
      <w:r w:rsidR="00A961E6">
        <w:rPr>
          <w:sz w:val="24"/>
          <w:szCs w:val="24"/>
        </w:rPr>
        <w:t>-</w:t>
      </w:r>
      <w:r w:rsidR="00235D60">
        <w:rPr>
          <w:sz w:val="24"/>
          <w:szCs w:val="24"/>
        </w:rPr>
        <w:t xml:space="preserve">Up position on the podium.  </w:t>
      </w:r>
      <w:r w:rsidR="003C5E6B">
        <w:rPr>
          <w:sz w:val="24"/>
          <w:szCs w:val="24"/>
        </w:rPr>
        <w:t xml:space="preserve">Turner Parcell also finished second in the Friday Prelim.  </w:t>
      </w:r>
      <w:r w:rsidR="0020349C">
        <w:rPr>
          <w:sz w:val="24"/>
          <w:szCs w:val="24"/>
        </w:rPr>
        <w:t xml:space="preserve">Michael Luongo was third in the Thursday Prelim, </w:t>
      </w:r>
      <w:r w:rsidR="002453E9">
        <w:rPr>
          <w:sz w:val="24"/>
          <w:szCs w:val="24"/>
        </w:rPr>
        <w:t>third in the 20</w:t>
      </w:r>
      <w:r w:rsidR="00A961E6">
        <w:rPr>
          <w:sz w:val="24"/>
          <w:szCs w:val="24"/>
        </w:rPr>
        <w:t>-</w:t>
      </w:r>
      <w:r w:rsidR="00F3051E">
        <w:rPr>
          <w:sz w:val="24"/>
          <w:szCs w:val="24"/>
        </w:rPr>
        <w:t>Gauge Sporting, and Runner</w:t>
      </w:r>
      <w:r w:rsidR="00A961E6">
        <w:rPr>
          <w:sz w:val="24"/>
          <w:szCs w:val="24"/>
        </w:rPr>
        <w:t>-</w:t>
      </w:r>
      <w:r w:rsidR="00F3051E">
        <w:rPr>
          <w:sz w:val="24"/>
          <w:szCs w:val="24"/>
        </w:rPr>
        <w:t>Up in the 28</w:t>
      </w:r>
      <w:r w:rsidR="00A961E6">
        <w:rPr>
          <w:sz w:val="24"/>
          <w:szCs w:val="24"/>
        </w:rPr>
        <w:t>-</w:t>
      </w:r>
      <w:r w:rsidR="00F3051E">
        <w:rPr>
          <w:sz w:val="24"/>
          <w:szCs w:val="24"/>
        </w:rPr>
        <w:t xml:space="preserve">Gauge Super Sporting.  </w:t>
      </w:r>
    </w:p>
    <w:p w14:paraId="08BBD215" w14:textId="77777777" w:rsidR="00232EF6" w:rsidRDefault="00232EF6" w:rsidP="0039724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sz w:val="24"/>
          <w:szCs w:val="24"/>
        </w:rPr>
      </w:pPr>
    </w:p>
    <w:p w14:paraId="00A1BDD9" w14:textId="77777777" w:rsidR="005576F9" w:rsidRDefault="005576F9" w:rsidP="005576F9">
      <w:pPr>
        <w:rPr>
          <w:sz w:val="24"/>
          <w:szCs w:val="24"/>
        </w:rPr>
      </w:pPr>
      <w:r w:rsidRPr="1677C43C">
        <w:rPr>
          <w:sz w:val="24"/>
          <w:szCs w:val="24"/>
        </w:rPr>
        <w:t>Team Remington competes and wins with Remington Premier shotshells. Top quality, consistency</w:t>
      </w:r>
      <w:r>
        <w:rPr>
          <w:sz w:val="24"/>
          <w:szCs w:val="24"/>
        </w:rPr>
        <w:t>, and accuracy come standard when trap, skeet,</w:t>
      </w:r>
      <w:r w:rsidRPr="1677C43C">
        <w:rPr>
          <w:sz w:val="24"/>
          <w:szCs w:val="24"/>
        </w:rPr>
        <w:t xml:space="preserve"> or sporting competitors shoot the iconic Premier STS and Premier Nitro families of ammunition.</w:t>
      </w:r>
    </w:p>
    <w:p w14:paraId="57FCE0EF" w14:textId="77777777" w:rsidR="005576F9" w:rsidRDefault="005576F9" w:rsidP="005576F9">
      <w:pPr>
        <w:rPr>
          <w:sz w:val="24"/>
          <w:szCs w:val="24"/>
        </w:rPr>
      </w:pPr>
    </w:p>
    <w:p w14:paraId="6F1E32B3" w14:textId="0133241E" w:rsidR="00925DA5" w:rsidRDefault="005576F9" w:rsidP="00603520">
      <w:pPr>
        <w:rPr>
          <w:sz w:val="24"/>
          <w:szCs w:val="24"/>
        </w:rPr>
      </w:pPr>
      <w:r w:rsidRPr="27A0E553">
        <w:rPr>
          <w:sz w:val="24"/>
          <w:szCs w:val="24"/>
        </w:rPr>
        <w:t xml:space="preserve">Find Remington ammunition at dealers nationwide and online. For more information on Remington ammunition and accessories, visit </w:t>
      </w:r>
      <w:hyperlink r:id="rId6">
        <w:r w:rsidRPr="27A0E553">
          <w:rPr>
            <w:color w:val="1155CC"/>
            <w:sz w:val="24"/>
            <w:szCs w:val="24"/>
            <w:u w:val="single"/>
          </w:rPr>
          <w:t>www.remington.com</w:t>
        </w:r>
      </w:hyperlink>
      <w:r w:rsidRPr="27A0E553">
        <w:rPr>
          <w:sz w:val="24"/>
          <w:szCs w:val="24"/>
        </w:rPr>
        <w:t>.</w:t>
      </w:r>
    </w:p>
    <w:p w14:paraId="19B391C1" w14:textId="77777777" w:rsidR="00244C2B" w:rsidRPr="00232EF6" w:rsidRDefault="00244C2B" w:rsidP="00603520"/>
    <w:p w14:paraId="43A1EC59" w14:textId="77777777" w:rsidR="00925DA5" w:rsidRPr="00232EF6" w:rsidRDefault="00925DA5" w:rsidP="00925DA5">
      <w:pPr>
        <w:pStyle w:val="NormalWeb"/>
        <w:spacing w:before="0" w:beforeAutospacing="0" w:after="0" w:afterAutospacing="0"/>
        <w:rPr>
          <w:rFonts w:ascii="Arial" w:hAnsi="Arial" w:cs="Arial"/>
          <w:b/>
          <w:bCs/>
        </w:rPr>
      </w:pPr>
    </w:p>
    <w:p w14:paraId="1009A62D" w14:textId="11F608EF" w:rsidR="00925DA5" w:rsidRDefault="00ED61F0" w:rsidP="00925DA5">
      <w:pPr>
        <w:pStyle w:val="NormalWeb"/>
        <w:spacing w:before="0" w:beforeAutospacing="0" w:after="0" w:afterAutospacing="0"/>
      </w:pPr>
      <w:r w:rsidRPr="00232EF6">
        <w:rPr>
          <w:rStyle w:val="Strong"/>
          <w:rFonts w:ascii="Arial" w:hAnsi="Arial" w:cs="Arial"/>
        </w:rPr>
        <w:t>Press Release Contact:</w:t>
      </w:r>
      <w:r w:rsidR="00925DA5" w:rsidRPr="00232EF6">
        <w:rPr>
          <w:rFonts w:ascii="Arial" w:hAnsi="Arial" w:cs="Arial"/>
        </w:rPr>
        <w:t xml:space="preserve"> </w:t>
      </w:r>
      <w:r w:rsidRPr="00232EF6">
        <w:rPr>
          <w:rFonts w:ascii="Arial" w:hAnsi="Arial" w:cs="Arial"/>
        </w:rPr>
        <w:t>JJ Reich</w:t>
      </w:r>
      <w:r w:rsidRPr="00232EF6">
        <w:rPr>
          <w:rFonts w:ascii="Arial" w:hAnsi="Arial" w:cs="Arial"/>
        </w:rPr>
        <w:br/>
        <w:t>Senior Manager – Press Relations</w:t>
      </w:r>
      <w:r w:rsidRPr="00232EF6">
        <w:rPr>
          <w:rFonts w:ascii="Arial" w:hAnsi="Arial" w:cs="Arial"/>
        </w:rPr>
        <w:br/>
        <w:t xml:space="preserve">E-mail: </w:t>
      </w:r>
      <w:hyperlink r:id="rId7" w:history="1">
        <w:r w:rsidRPr="00232EF6">
          <w:rPr>
            <w:rStyle w:val="Hyperlink"/>
            <w:rFonts w:ascii="Arial" w:hAnsi="Arial" w:cs="Arial"/>
          </w:rPr>
          <w:t>media@tkghunt.com</w:t>
        </w:r>
      </w:hyperlink>
    </w:p>
    <w:p w14:paraId="16BDA4D5" w14:textId="77777777" w:rsidR="00244C2B" w:rsidRPr="00232EF6" w:rsidRDefault="00244C2B" w:rsidP="00925DA5">
      <w:pPr>
        <w:pStyle w:val="NormalWeb"/>
        <w:spacing w:before="0" w:beforeAutospacing="0" w:after="0" w:afterAutospacing="0"/>
        <w:rPr>
          <w:rFonts w:ascii="Arial" w:hAnsi="Arial" w:cs="Arial"/>
        </w:rPr>
      </w:pPr>
    </w:p>
    <w:p w14:paraId="526C31C2" w14:textId="77777777" w:rsidR="00244C2B" w:rsidRDefault="00ED61F0" w:rsidP="00925DA5">
      <w:pPr>
        <w:pStyle w:val="NormalWeb"/>
        <w:spacing w:before="0" w:beforeAutospacing="0" w:after="0" w:afterAutospacing="0"/>
        <w:rPr>
          <w:rStyle w:val="Strong"/>
          <w:rFonts w:ascii="Arial" w:hAnsi="Arial" w:cs="Arial"/>
        </w:rPr>
      </w:pPr>
      <w:r w:rsidRPr="00232EF6">
        <w:rPr>
          <w:rFonts w:ascii="Arial" w:hAnsi="Arial" w:cs="Arial"/>
        </w:rPr>
        <w:br/>
      </w:r>
    </w:p>
    <w:p w14:paraId="115F6F87" w14:textId="0469303C" w:rsidR="00925DA5" w:rsidRPr="00232EF6" w:rsidRDefault="00925DA5" w:rsidP="00925DA5">
      <w:pPr>
        <w:pStyle w:val="NormalWeb"/>
        <w:spacing w:before="0" w:beforeAutospacing="0" w:after="0" w:afterAutospacing="0"/>
        <w:rPr>
          <w:rFonts w:ascii="Arial" w:hAnsi="Arial" w:cs="Arial"/>
        </w:rPr>
      </w:pPr>
      <w:r w:rsidRPr="00232EF6">
        <w:rPr>
          <w:rStyle w:val="Strong"/>
          <w:rFonts w:ascii="Arial" w:hAnsi="Arial" w:cs="Arial"/>
        </w:rPr>
        <w:lastRenderedPageBreak/>
        <w:t>About Remington</w:t>
      </w:r>
      <w:r w:rsidRPr="00232EF6">
        <w:rPr>
          <w:rFonts w:ascii="Arial" w:hAnsi="Arial" w:cs="Arial"/>
        </w:rPr>
        <w:br/>
        <w:t>From muskets to modern day, generations of hunters and shooters have trusted Remington ammunition and accessories. Loaded in Lonoke, Arkansas, by American workers, our wide array of pioneering sporting and hunting ammunition promises to get the job done every time the trigger is pulled. At Remington, we’re here for everyone who loads a round of ammo into a handgun, rifle, or shotgun. Founded in 1816, Remington has played a significant role in American history, fighting and winning wars, providing food for millions, and uniting countless generations at the range and in the field. Remington is proud of every round that rolls off the factory line. An ammunition brand of The Kinetic Group, owned by CSG, a globally diversified industrial group based in Prague (Czech Republic), Remington is bringing a renewed focus to ammunition, innovation, and quality – all while staying true to Remington’s legendary heritage and stature as an American icon.</w:t>
      </w:r>
    </w:p>
    <w:p w14:paraId="0CF832E2" w14:textId="15463AB4" w:rsidR="00816952" w:rsidRPr="00232EF6" w:rsidRDefault="00816952" w:rsidP="00925DA5">
      <w:pPr>
        <w:pStyle w:val="NormalWeb"/>
        <w:spacing w:before="0" w:beforeAutospacing="0" w:after="0" w:afterAutospacing="0"/>
        <w:rPr>
          <w:rFonts w:ascii="Arial" w:hAnsi="Arial" w:cs="Arial"/>
        </w:rPr>
      </w:pPr>
    </w:p>
    <w:sectPr w:rsidR="00816952" w:rsidRPr="00232EF6">
      <w:head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7B50D" w14:textId="77777777" w:rsidR="00D46CDC" w:rsidRDefault="00D46CDC">
      <w:pPr>
        <w:spacing w:line="240" w:lineRule="auto"/>
      </w:pPr>
      <w:r>
        <w:separator/>
      </w:r>
    </w:p>
  </w:endnote>
  <w:endnote w:type="continuationSeparator" w:id="0">
    <w:p w14:paraId="17E6DD3C" w14:textId="77777777" w:rsidR="00D46CDC" w:rsidRDefault="00D46C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F0404" w14:textId="77777777" w:rsidR="00D46CDC" w:rsidRDefault="00D46CDC">
      <w:pPr>
        <w:spacing w:line="240" w:lineRule="auto"/>
      </w:pPr>
      <w:r>
        <w:separator/>
      </w:r>
    </w:p>
  </w:footnote>
  <w:footnote w:type="continuationSeparator" w:id="0">
    <w:p w14:paraId="460F5967" w14:textId="77777777" w:rsidR="00D46CDC" w:rsidRDefault="00D46CD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EC669" w14:textId="77777777" w:rsidR="00816952" w:rsidRDefault="00D54149">
    <w:r>
      <w:rPr>
        <w:noProof/>
      </w:rPr>
      <w:drawing>
        <wp:inline distT="114300" distB="114300" distL="114300" distR="114300" wp14:anchorId="7732C507" wp14:editId="07777777">
          <wp:extent cx="2014538" cy="416467"/>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014538" cy="416467"/>
                  </a:xfrm>
                  <a:prstGeom prst="rect">
                    <a:avLst/>
                  </a:prstGeom>
                  <a:ln/>
                </pic:spPr>
              </pic:pic>
            </a:graphicData>
          </a:graphic>
        </wp:inline>
      </w:drawing>
    </w:r>
  </w:p>
  <w:p w14:paraId="3FCF5791" w14:textId="77777777" w:rsidR="00232EF6" w:rsidRDefault="00232EF6"/>
  <w:p w14:paraId="5DB13164" w14:textId="77777777" w:rsidR="00F92C61" w:rsidRDefault="00F92C6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952"/>
    <w:rsid w:val="0001072A"/>
    <w:rsid w:val="00094F58"/>
    <w:rsid w:val="000B6532"/>
    <w:rsid w:val="000C74CA"/>
    <w:rsid w:val="000D6293"/>
    <w:rsid w:val="00140FC9"/>
    <w:rsid w:val="00183820"/>
    <w:rsid w:val="001B7C6F"/>
    <w:rsid w:val="0020349C"/>
    <w:rsid w:val="00204C87"/>
    <w:rsid w:val="00232CE3"/>
    <w:rsid w:val="00232EF6"/>
    <w:rsid w:val="00235D60"/>
    <w:rsid w:val="002404BB"/>
    <w:rsid w:val="00244C2B"/>
    <w:rsid w:val="002453E9"/>
    <w:rsid w:val="00250458"/>
    <w:rsid w:val="00274712"/>
    <w:rsid w:val="00280780"/>
    <w:rsid w:val="002A6B66"/>
    <w:rsid w:val="002B0544"/>
    <w:rsid w:val="002B584D"/>
    <w:rsid w:val="003533DA"/>
    <w:rsid w:val="00357B60"/>
    <w:rsid w:val="0039724F"/>
    <w:rsid w:val="003C0C9A"/>
    <w:rsid w:val="003C5E6B"/>
    <w:rsid w:val="004B31E6"/>
    <w:rsid w:val="005576F9"/>
    <w:rsid w:val="005D734D"/>
    <w:rsid w:val="005E560E"/>
    <w:rsid w:val="005F3AF3"/>
    <w:rsid w:val="005F5CF2"/>
    <w:rsid w:val="00600DB7"/>
    <w:rsid w:val="00603520"/>
    <w:rsid w:val="00614FE9"/>
    <w:rsid w:val="00700384"/>
    <w:rsid w:val="00763F05"/>
    <w:rsid w:val="007A59F0"/>
    <w:rsid w:val="007A763B"/>
    <w:rsid w:val="007B7825"/>
    <w:rsid w:val="007D1A12"/>
    <w:rsid w:val="007F7E2F"/>
    <w:rsid w:val="00801012"/>
    <w:rsid w:val="00816952"/>
    <w:rsid w:val="00850DE9"/>
    <w:rsid w:val="00882EBA"/>
    <w:rsid w:val="0088751E"/>
    <w:rsid w:val="008B6147"/>
    <w:rsid w:val="008D6723"/>
    <w:rsid w:val="008E084D"/>
    <w:rsid w:val="008F79EE"/>
    <w:rsid w:val="00925DA5"/>
    <w:rsid w:val="00956CEE"/>
    <w:rsid w:val="009C6896"/>
    <w:rsid w:val="009F0C79"/>
    <w:rsid w:val="00A07EF2"/>
    <w:rsid w:val="00A15E9D"/>
    <w:rsid w:val="00A208CC"/>
    <w:rsid w:val="00A61106"/>
    <w:rsid w:val="00A8620C"/>
    <w:rsid w:val="00A87783"/>
    <w:rsid w:val="00A961E6"/>
    <w:rsid w:val="00AB2111"/>
    <w:rsid w:val="00AF00E8"/>
    <w:rsid w:val="00B07407"/>
    <w:rsid w:val="00B55003"/>
    <w:rsid w:val="00B74397"/>
    <w:rsid w:val="00B95A41"/>
    <w:rsid w:val="00BD2A77"/>
    <w:rsid w:val="00C03456"/>
    <w:rsid w:val="00C31F95"/>
    <w:rsid w:val="00C51A58"/>
    <w:rsid w:val="00CC1A51"/>
    <w:rsid w:val="00CC4735"/>
    <w:rsid w:val="00CD724F"/>
    <w:rsid w:val="00D0060B"/>
    <w:rsid w:val="00D10B8C"/>
    <w:rsid w:val="00D41DFB"/>
    <w:rsid w:val="00D46CDC"/>
    <w:rsid w:val="00D51379"/>
    <w:rsid w:val="00D54149"/>
    <w:rsid w:val="00DA3A8A"/>
    <w:rsid w:val="00DC2172"/>
    <w:rsid w:val="00E221BE"/>
    <w:rsid w:val="00E23458"/>
    <w:rsid w:val="00E25C86"/>
    <w:rsid w:val="00E43A84"/>
    <w:rsid w:val="00E57227"/>
    <w:rsid w:val="00ED3739"/>
    <w:rsid w:val="00ED61F0"/>
    <w:rsid w:val="00F02961"/>
    <w:rsid w:val="00F3051E"/>
    <w:rsid w:val="00F50057"/>
    <w:rsid w:val="00F57802"/>
    <w:rsid w:val="00F92C61"/>
    <w:rsid w:val="00FA6000"/>
    <w:rsid w:val="00FB28E3"/>
    <w:rsid w:val="0F05847D"/>
    <w:rsid w:val="235A3A68"/>
    <w:rsid w:val="2ABCE015"/>
    <w:rsid w:val="3B9D4769"/>
    <w:rsid w:val="49F1FAA1"/>
    <w:rsid w:val="67B1E7E8"/>
    <w:rsid w:val="6D0823C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414294"/>
  <w15:docId w15:val="{B9CBFE1A-0597-48ED-8023-BAB512F09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183820"/>
    <w:rPr>
      <w:color w:val="0000FF" w:themeColor="hyperlink"/>
      <w:u w:val="single"/>
    </w:rPr>
  </w:style>
  <w:style w:type="character" w:styleId="UnresolvedMention">
    <w:name w:val="Unresolved Mention"/>
    <w:basedOn w:val="DefaultParagraphFont"/>
    <w:uiPriority w:val="99"/>
    <w:semiHidden/>
    <w:unhideWhenUsed/>
    <w:rsid w:val="00183820"/>
    <w:rPr>
      <w:color w:val="605E5C"/>
      <w:shd w:val="clear" w:color="auto" w:fill="E1DFDD"/>
    </w:rPr>
  </w:style>
  <w:style w:type="character" w:styleId="FollowedHyperlink">
    <w:name w:val="FollowedHyperlink"/>
    <w:basedOn w:val="DefaultParagraphFont"/>
    <w:uiPriority w:val="99"/>
    <w:semiHidden/>
    <w:unhideWhenUsed/>
    <w:rsid w:val="00F92C61"/>
    <w:rPr>
      <w:color w:val="800080" w:themeColor="followedHyperlink"/>
      <w:u w:val="single"/>
    </w:rPr>
  </w:style>
  <w:style w:type="paragraph" w:styleId="Header">
    <w:name w:val="header"/>
    <w:basedOn w:val="Normal"/>
    <w:link w:val="HeaderChar"/>
    <w:uiPriority w:val="99"/>
    <w:unhideWhenUsed/>
    <w:rsid w:val="00F92C61"/>
    <w:pPr>
      <w:tabs>
        <w:tab w:val="center" w:pos="4680"/>
        <w:tab w:val="right" w:pos="9360"/>
      </w:tabs>
      <w:spacing w:line="240" w:lineRule="auto"/>
    </w:pPr>
  </w:style>
  <w:style w:type="character" w:customStyle="1" w:styleId="HeaderChar">
    <w:name w:val="Header Char"/>
    <w:basedOn w:val="DefaultParagraphFont"/>
    <w:link w:val="Header"/>
    <w:uiPriority w:val="99"/>
    <w:rsid w:val="00F92C61"/>
  </w:style>
  <w:style w:type="paragraph" w:styleId="Footer">
    <w:name w:val="footer"/>
    <w:basedOn w:val="Normal"/>
    <w:link w:val="FooterChar"/>
    <w:uiPriority w:val="99"/>
    <w:unhideWhenUsed/>
    <w:rsid w:val="00F92C61"/>
    <w:pPr>
      <w:tabs>
        <w:tab w:val="center" w:pos="4680"/>
        <w:tab w:val="right" w:pos="9360"/>
      </w:tabs>
      <w:spacing w:line="240" w:lineRule="auto"/>
    </w:pPr>
  </w:style>
  <w:style w:type="character" w:customStyle="1" w:styleId="FooterChar">
    <w:name w:val="Footer Char"/>
    <w:basedOn w:val="DefaultParagraphFont"/>
    <w:link w:val="Footer"/>
    <w:uiPriority w:val="99"/>
    <w:rsid w:val="00F92C61"/>
  </w:style>
  <w:style w:type="paragraph" w:styleId="Revision">
    <w:name w:val="Revision"/>
    <w:hidden/>
    <w:uiPriority w:val="99"/>
    <w:semiHidden/>
    <w:rsid w:val="00D51379"/>
    <w:pPr>
      <w:spacing w:line="240" w:lineRule="auto"/>
    </w:pPr>
  </w:style>
  <w:style w:type="paragraph" w:styleId="NormalWeb">
    <w:name w:val="Normal (Web)"/>
    <w:basedOn w:val="Normal"/>
    <w:uiPriority w:val="99"/>
    <w:unhideWhenUsed/>
    <w:rsid w:val="008D672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basedOn w:val="DefaultParagraphFont"/>
    <w:uiPriority w:val="22"/>
    <w:qFormat/>
    <w:rsid w:val="008D67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878310">
      <w:bodyDiv w:val="1"/>
      <w:marLeft w:val="0"/>
      <w:marRight w:val="0"/>
      <w:marTop w:val="0"/>
      <w:marBottom w:val="0"/>
      <w:divBdr>
        <w:top w:val="none" w:sz="0" w:space="0" w:color="auto"/>
        <w:left w:val="none" w:sz="0" w:space="0" w:color="auto"/>
        <w:bottom w:val="none" w:sz="0" w:space="0" w:color="auto"/>
        <w:right w:val="none" w:sz="0" w:space="0" w:color="auto"/>
      </w:divBdr>
    </w:div>
    <w:div w:id="235669579">
      <w:bodyDiv w:val="1"/>
      <w:marLeft w:val="0"/>
      <w:marRight w:val="0"/>
      <w:marTop w:val="0"/>
      <w:marBottom w:val="0"/>
      <w:divBdr>
        <w:top w:val="none" w:sz="0" w:space="0" w:color="auto"/>
        <w:left w:val="none" w:sz="0" w:space="0" w:color="auto"/>
        <w:bottom w:val="none" w:sz="0" w:space="0" w:color="auto"/>
        <w:right w:val="none" w:sz="0" w:space="0" w:color="auto"/>
      </w:divBdr>
    </w:div>
    <w:div w:id="605621913">
      <w:bodyDiv w:val="1"/>
      <w:marLeft w:val="0"/>
      <w:marRight w:val="0"/>
      <w:marTop w:val="0"/>
      <w:marBottom w:val="0"/>
      <w:divBdr>
        <w:top w:val="none" w:sz="0" w:space="0" w:color="auto"/>
        <w:left w:val="none" w:sz="0" w:space="0" w:color="auto"/>
        <w:bottom w:val="none" w:sz="0" w:space="0" w:color="auto"/>
        <w:right w:val="none" w:sz="0" w:space="0" w:color="auto"/>
      </w:divBdr>
    </w:div>
    <w:div w:id="905460157">
      <w:bodyDiv w:val="1"/>
      <w:marLeft w:val="0"/>
      <w:marRight w:val="0"/>
      <w:marTop w:val="0"/>
      <w:marBottom w:val="0"/>
      <w:divBdr>
        <w:top w:val="none" w:sz="0" w:space="0" w:color="auto"/>
        <w:left w:val="none" w:sz="0" w:space="0" w:color="auto"/>
        <w:bottom w:val="none" w:sz="0" w:space="0" w:color="auto"/>
        <w:right w:val="none" w:sz="0" w:space="0" w:color="auto"/>
      </w:divBdr>
    </w:div>
    <w:div w:id="995914200">
      <w:bodyDiv w:val="1"/>
      <w:marLeft w:val="0"/>
      <w:marRight w:val="0"/>
      <w:marTop w:val="0"/>
      <w:marBottom w:val="0"/>
      <w:divBdr>
        <w:top w:val="none" w:sz="0" w:space="0" w:color="auto"/>
        <w:left w:val="none" w:sz="0" w:space="0" w:color="auto"/>
        <w:bottom w:val="none" w:sz="0" w:space="0" w:color="auto"/>
        <w:right w:val="none" w:sz="0" w:space="0" w:color="auto"/>
      </w:divBdr>
    </w:div>
    <w:div w:id="1292634907">
      <w:bodyDiv w:val="1"/>
      <w:marLeft w:val="0"/>
      <w:marRight w:val="0"/>
      <w:marTop w:val="0"/>
      <w:marBottom w:val="0"/>
      <w:divBdr>
        <w:top w:val="none" w:sz="0" w:space="0" w:color="auto"/>
        <w:left w:val="none" w:sz="0" w:space="0" w:color="auto"/>
        <w:bottom w:val="none" w:sz="0" w:space="0" w:color="auto"/>
        <w:right w:val="none" w:sz="0" w:space="0" w:color="auto"/>
      </w:divBdr>
    </w:div>
    <w:div w:id="1456173613">
      <w:bodyDiv w:val="1"/>
      <w:marLeft w:val="0"/>
      <w:marRight w:val="0"/>
      <w:marTop w:val="0"/>
      <w:marBottom w:val="0"/>
      <w:divBdr>
        <w:top w:val="none" w:sz="0" w:space="0" w:color="auto"/>
        <w:left w:val="none" w:sz="0" w:space="0" w:color="auto"/>
        <w:bottom w:val="none" w:sz="0" w:space="0" w:color="auto"/>
        <w:right w:val="none" w:sz="0" w:space="0" w:color="auto"/>
      </w:divBdr>
    </w:div>
    <w:div w:id="16986948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media@tkghunt.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emington.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2</Pages>
  <Words>437</Words>
  <Characters>2496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dc:creator>
  <cp:lastModifiedBy>J.J. Reich</cp:lastModifiedBy>
  <cp:revision>45</cp:revision>
  <dcterms:created xsi:type="dcterms:W3CDTF">2026-02-02T23:03:00Z</dcterms:created>
  <dcterms:modified xsi:type="dcterms:W3CDTF">2026-02-03T20:34:00Z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f942797c-8ccd-460b-8999-9b275d70e600</vt:lpwstr>
  </property>
</Properties>
</file>